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color w:val="162d3d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PROMOTION STRATEGY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Use this template to plan your reusable switch promotion. Complete one row per action, then copy the table into your Program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-6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75"/>
        <w:gridCol w:w="4650"/>
        <w:gridCol w:w="2415"/>
        <w:gridCol w:w="1125"/>
        <w:gridCol w:w="1335"/>
        <w:gridCol w:w="1350"/>
        <w:tblGridChange w:id="0">
          <w:tblGrid>
            <w:gridCol w:w="3075"/>
            <w:gridCol w:w="4650"/>
            <w:gridCol w:w="2415"/>
            <w:gridCol w:w="1125"/>
            <w:gridCol w:w="1335"/>
            <w:gridCol w:w="135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6a3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6a3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6a3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Resources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6a3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Comms 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6a3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Delivery timeframe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6a3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Who is responsible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  <w:rtl w:val="0"/>
              </w:rPr>
              <w:t xml:space="preserve">Example - Media Release to all print and digital media channels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  <w:rtl w:val="0"/>
              </w:rPr>
              <w:t xml:space="preserve">1. Develop copy and images</w:t>
            </w:r>
            <w:r w:rsidDel="00000000" w:rsidR="00000000" w:rsidRPr="00000000">
              <w:rPr>
                <w:color w:val="162d3d"/>
                <w:rtl w:val="0"/>
              </w:rPr>
              <w:tab/>
            </w:r>
          </w:p>
          <w:p w:rsidR="00000000" w:rsidDel="00000000" w:rsidP="00000000" w:rsidRDefault="00000000" w:rsidRPr="00000000" w14:paraId="0000000C">
            <w:pPr>
              <w:spacing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  <w:rtl w:val="0"/>
              </w:rPr>
              <w:t xml:space="preserve">2. Obtain approval</w:t>
            </w:r>
            <w:r w:rsidDel="00000000" w:rsidR="00000000" w:rsidRPr="00000000">
              <w:rPr>
                <w:color w:val="162d3d"/>
                <w:rtl w:val="0"/>
              </w:rPr>
              <w:tab/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  <w:rtl w:val="0"/>
              </w:rPr>
              <w:t xml:space="preserve">3. Send MR to the communications team to schedule release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  <w:rtl w:val="0"/>
              </w:rPr>
              <w:t xml:space="preserve">-Professional program images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  <w:rtl w:val="0"/>
              </w:rPr>
              <w:t xml:space="preserve">-Media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  <w:rtl w:val="0"/>
              </w:rPr>
              <w:t xml:space="preserve">Release August 1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color w:val="162d3d"/>
                <w:rtl w:val="0"/>
              </w:rPr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162d3d"/>
                <w:sz w:val="24"/>
                <w:szCs w:val="24"/>
                <w:rtl w:val="0"/>
              </w:rPr>
              <w:t xml:space="preserve">Project lead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color w:val="162d3d"/>
                <w:rtl w:val="0"/>
              </w:rPr>
              <w:tab/>
              <w:tab/>
            </w:r>
          </w:p>
        </w:tc>
      </w:tr>
      <w:tr>
        <w:trPr>
          <w:cantSplit w:val="0"/>
          <w:trHeight w:val="677.40234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color w:val="162d3d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color w:val="162d3d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color w:val="162d3d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color w:val="162d3d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color w:val="162d3d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color w:val="162d3d"/>
                <w:rtl w:val="0"/>
              </w:rPr>
              <w:tab/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color w:val="162d3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